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A96A" w14:textId="77777777" w:rsidR="009B5869" w:rsidRPr="00283495" w:rsidRDefault="009B5869" w:rsidP="009B5869">
      <w:pPr>
        <w:rPr>
          <w:rFonts w:ascii="Times New Roman" w:hAnsi="Times New Roman"/>
          <w:b/>
          <w:color w:val="000000"/>
          <w:sz w:val="20"/>
        </w:rPr>
      </w:pPr>
      <w:r w:rsidRPr="00283495">
        <w:rPr>
          <w:rFonts w:ascii="Times New Roman" w:hAnsi="Times New Roman"/>
          <w:b/>
          <w:color w:val="000000"/>
          <w:sz w:val="20"/>
        </w:rPr>
        <w:t>LICENSED PERSONNEL REDUCTION IN FORCE</w:t>
      </w:r>
    </w:p>
    <w:p w14:paraId="02A11E5B" w14:textId="77777777" w:rsidR="009B5869" w:rsidRPr="00283495" w:rsidRDefault="009B5869" w:rsidP="009B5869">
      <w:pPr>
        <w:ind w:firstLine="720"/>
        <w:rPr>
          <w:rFonts w:ascii="Times New Roman" w:hAnsi="Times New Roman"/>
          <w:sz w:val="20"/>
        </w:rPr>
      </w:pPr>
      <w:r w:rsidRPr="00283495">
        <w:rPr>
          <w:rFonts w:ascii="Times New Roman" w:hAnsi="Times New Roman"/>
          <w:sz w:val="20"/>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14:paraId="7A162A2C" w14:textId="77777777" w:rsidR="009B5869" w:rsidRPr="00283495" w:rsidRDefault="009B5869" w:rsidP="009B5869">
      <w:pPr>
        <w:pStyle w:val="BodyText3"/>
        <w:ind w:right="0" w:firstLine="720"/>
        <w:rPr>
          <w:rFonts w:ascii="Times New Roman" w:hAnsi="Times New Roman"/>
          <w:spacing w:val="0"/>
          <w:sz w:val="20"/>
        </w:rPr>
      </w:pPr>
      <w:r w:rsidRPr="00283495">
        <w:rPr>
          <w:rFonts w:ascii="Times New Roman" w:hAnsi="Times New Roman"/>
          <w:spacing w:val="0"/>
          <w:sz w:val="20"/>
        </w:rPr>
        <w:t xml:space="preserve">In effecting a reduction in force, the primary goals of the school shall be: what is in the best interests of the students; to maintain accreditation in compliance with the Standards of Accreditation for Arkansas Public Schools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and by examining the staffing of the school in each licensure area and/or, if applicable, specific grade levels. </w:t>
      </w:r>
    </w:p>
    <w:p w14:paraId="3F5CE521" w14:textId="77777777" w:rsidR="009B5869" w:rsidRPr="00283495" w:rsidRDefault="009B5869" w:rsidP="009B5869">
      <w:pPr>
        <w:ind w:firstLine="720"/>
        <w:rPr>
          <w:rFonts w:ascii="Times New Roman" w:hAnsi="Times New Roman"/>
          <w:sz w:val="20"/>
        </w:rPr>
      </w:pPr>
      <w:r w:rsidRPr="00283495">
        <w:rPr>
          <w:rFonts w:ascii="Times New Roman" w:hAnsi="Times New Roman"/>
          <w:sz w:val="20"/>
        </w:rPr>
        <w:t>If a reduction in force becomes necessary in a licensure area or specific grade level(s), the RIF shall be conducted for each licensure area and/or specific grade level on the basis of each employee’s points as determined by the schedule contained in this policy. The teacher with the fewest points will be non-renewed or terminated first.  In the event of a tie between two (2) or more employees, the teacher(s) shall be retained whose name(s) appear first in the board’s minutes of the date of hire. There is no right or implied right for any teacher to “bump” or displace any other teacher except when permitted by policy 8.30.  Being employed fewer than one hundred sixty (160) days in a school year shall not constitute a year.  It is each teacher’s individual responsibility to ensure his/her point totals are current in school files.</w:t>
      </w:r>
    </w:p>
    <w:p w14:paraId="69CEF93B" w14:textId="77777777" w:rsidR="009B5869" w:rsidRPr="00283495" w:rsidRDefault="009B5869" w:rsidP="009B5869">
      <w:pPr>
        <w:pStyle w:val="Heading6"/>
        <w:ind w:right="0"/>
        <w:rPr>
          <w:rFonts w:ascii="Times New Roman" w:hAnsi="Times New Roman"/>
          <w:sz w:val="20"/>
          <w:vertAlign w:val="superscript"/>
        </w:rPr>
      </w:pPr>
      <w:r w:rsidRPr="00283495">
        <w:rPr>
          <w:rFonts w:ascii="Times New Roman" w:hAnsi="Times New Roman"/>
          <w:sz w:val="20"/>
        </w:rPr>
        <w:t>Points</w:t>
      </w:r>
    </w:p>
    <w:p w14:paraId="443C28E5" w14:textId="77777777" w:rsidR="009B5869" w:rsidRPr="00283495" w:rsidRDefault="009B5869" w:rsidP="009B5869">
      <w:pPr>
        <w:rPr>
          <w:rFonts w:ascii="Times New Roman" w:hAnsi="Times New Roman"/>
          <w:sz w:val="20"/>
        </w:rPr>
      </w:pPr>
      <w:r w:rsidRPr="00283495">
        <w:rPr>
          <w:rFonts w:ascii="Times New Roman" w:hAnsi="Times New Roman"/>
          <w:sz w:val="20"/>
        </w:rPr>
        <w:t>Volunteers who wish to terminate their positions will be accepted first.  If there are no volunteers, the employee with the fewest points will be laid off first.</w:t>
      </w:r>
    </w:p>
    <w:p w14:paraId="52F9B893" w14:textId="77777777" w:rsidR="009B5869" w:rsidRPr="00283495" w:rsidRDefault="009B5869" w:rsidP="009B5869">
      <w:pPr>
        <w:numPr>
          <w:ilvl w:val="0"/>
          <w:numId w:val="1"/>
        </w:numPr>
        <w:rPr>
          <w:rFonts w:ascii="Times New Roman" w:hAnsi="Times New Roman"/>
          <w:sz w:val="20"/>
        </w:rPr>
      </w:pPr>
      <w:r w:rsidRPr="00283495">
        <w:rPr>
          <w:rFonts w:ascii="Times New Roman" w:hAnsi="Times New Roman"/>
          <w:sz w:val="20"/>
        </w:rPr>
        <w:t>Years of service in the school—1 point per year</w:t>
      </w:r>
    </w:p>
    <w:p w14:paraId="512AC202" w14:textId="77777777" w:rsidR="009B5869" w:rsidRPr="00283495" w:rsidRDefault="009B5869" w:rsidP="009B5869">
      <w:pPr>
        <w:ind w:left="1080"/>
        <w:rPr>
          <w:rFonts w:ascii="Times New Roman" w:hAnsi="Times New Roman"/>
          <w:sz w:val="20"/>
        </w:rPr>
      </w:pPr>
      <w:r w:rsidRPr="00283495">
        <w:rPr>
          <w:rFonts w:ascii="Times New Roman" w:hAnsi="Times New Roman"/>
          <w:sz w:val="20"/>
        </w:rPr>
        <w:t>All licensed position years in the school count including non-continuous years.  Service in any position not requiring teacher licensure does not count toward years of service.  Being employed fewer than one hundred sixty (160) days in a school year shall not constitute a year.</w:t>
      </w:r>
    </w:p>
    <w:p w14:paraId="7061A210" w14:textId="77777777" w:rsidR="009B5869" w:rsidRPr="00283495" w:rsidRDefault="009B5869" w:rsidP="009B5869">
      <w:pPr>
        <w:numPr>
          <w:ilvl w:val="0"/>
          <w:numId w:val="2"/>
        </w:numPr>
        <w:rPr>
          <w:rFonts w:ascii="Times New Roman" w:hAnsi="Times New Roman"/>
          <w:sz w:val="20"/>
        </w:rPr>
      </w:pPr>
      <w:r w:rsidRPr="00283495">
        <w:rPr>
          <w:rFonts w:ascii="Times New Roman" w:hAnsi="Times New Roman"/>
          <w:sz w:val="20"/>
        </w:rPr>
        <w:t>Graduate degree in any area of licensure in which the teacher will be ranked (only the highest level of points apply)</w:t>
      </w:r>
    </w:p>
    <w:p w14:paraId="6C9329C2" w14:textId="77777777" w:rsidR="009B5869" w:rsidRPr="00283495" w:rsidRDefault="009B5869" w:rsidP="009B5869">
      <w:pPr>
        <w:ind w:left="1440"/>
        <w:rPr>
          <w:rFonts w:ascii="Times New Roman" w:hAnsi="Times New Roman"/>
          <w:sz w:val="20"/>
        </w:rPr>
      </w:pPr>
      <w:r w:rsidRPr="00283495">
        <w:rPr>
          <w:rFonts w:ascii="Times New Roman" w:hAnsi="Times New Roman"/>
          <w:sz w:val="20"/>
        </w:rPr>
        <w:t>1 point – Master’s degree</w:t>
      </w:r>
    </w:p>
    <w:p w14:paraId="64B5F1AF" w14:textId="77777777" w:rsidR="009B5869" w:rsidRPr="00283495" w:rsidRDefault="009B5869" w:rsidP="009B5869">
      <w:pPr>
        <w:ind w:left="1440"/>
        <w:rPr>
          <w:rFonts w:ascii="Times New Roman" w:hAnsi="Times New Roman"/>
          <w:sz w:val="20"/>
        </w:rPr>
      </w:pPr>
      <w:r w:rsidRPr="00283495">
        <w:rPr>
          <w:rFonts w:ascii="Times New Roman" w:hAnsi="Times New Roman"/>
          <w:sz w:val="20"/>
        </w:rPr>
        <w:t>2 points – Master’s degree plus thirty additional hours</w:t>
      </w:r>
    </w:p>
    <w:p w14:paraId="3305AA4E" w14:textId="77777777" w:rsidR="009B5869" w:rsidRPr="00283495" w:rsidRDefault="009B5869" w:rsidP="009B5869">
      <w:pPr>
        <w:ind w:left="1440"/>
        <w:rPr>
          <w:rFonts w:ascii="Times New Roman" w:hAnsi="Times New Roman"/>
          <w:sz w:val="20"/>
        </w:rPr>
      </w:pPr>
      <w:r w:rsidRPr="00283495">
        <w:rPr>
          <w:rFonts w:ascii="Times New Roman" w:hAnsi="Times New Roman"/>
          <w:sz w:val="20"/>
        </w:rPr>
        <w:t>3 points – Educational specialist degree</w:t>
      </w:r>
    </w:p>
    <w:p w14:paraId="7B63431B" w14:textId="77777777" w:rsidR="009B5869" w:rsidRPr="00283495" w:rsidRDefault="009B5869" w:rsidP="009B5869">
      <w:pPr>
        <w:ind w:left="1440"/>
        <w:rPr>
          <w:rFonts w:ascii="Times New Roman" w:hAnsi="Times New Roman"/>
          <w:sz w:val="20"/>
        </w:rPr>
      </w:pPr>
      <w:r w:rsidRPr="00283495">
        <w:rPr>
          <w:rFonts w:ascii="Times New Roman" w:hAnsi="Times New Roman"/>
          <w:sz w:val="20"/>
        </w:rPr>
        <w:t>4 points – Doctoral degree</w:t>
      </w:r>
    </w:p>
    <w:p w14:paraId="2A125BAB" w14:textId="77777777" w:rsidR="009B5869" w:rsidRPr="00283495" w:rsidRDefault="009B5869" w:rsidP="009B5869">
      <w:pPr>
        <w:numPr>
          <w:ilvl w:val="0"/>
          <w:numId w:val="2"/>
        </w:numPr>
        <w:rPr>
          <w:rFonts w:ascii="Times New Roman" w:hAnsi="Times New Roman"/>
          <w:sz w:val="20"/>
        </w:rPr>
      </w:pPr>
      <w:r w:rsidRPr="00283495">
        <w:rPr>
          <w:rFonts w:ascii="Times New Roman" w:hAnsi="Times New Roman"/>
          <w:sz w:val="20"/>
        </w:rPr>
        <w:t>National Board of Professional Teaching Standards certification – 3 points</w:t>
      </w:r>
    </w:p>
    <w:p w14:paraId="1D538883" w14:textId="77777777" w:rsidR="009B5869" w:rsidRPr="00283495" w:rsidRDefault="009B5869" w:rsidP="009B5869">
      <w:pPr>
        <w:numPr>
          <w:ilvl w:val="0"/>
          <w:numId w:val="1"/>
        </w:numPr>
        <w:rPr>
          <w:rFonts w:ascii="Times New Roman" w:hAnsi="Times New Roman"/>
          <w:sz w:val="20"/>
        </w:rPr>
      </w:pPr>
      <w:r w:rsidRPr="00283495">
        <w:rPr>
          <w:rFonts w:ascii="Times New Roman" w:hAnsi="Times New Roman"/>
          <w:sz w:val="20"/>
        </w:rPr>
        <w:t>Additional academic content areas of endorsement as identified by the State Board—1 point per area</w:t>
      </w:r>
    </w:p>
    <w:p w14:paraId="28A8D7D1" w14:textId="77777777" w:rsidR="009B5869" w:rsidRPr="00283495" w:rsidRDefault="009B5869" w:rsidP="009B5869">
      <w:pPr>
        <w:numPr>
          <w:ilvl w:val="0"/>
          <w:numId w:val="1"/>
        </w:numPr>
        <w:rPr>
          <w:rFonts w:ascii="Times New Roman" w:hAnsi="Times New Roman"/>
          <w:sz w:val="20"/>
        </w:rPr>
      </w:pPr>
      <w:r w:rsidRPr="00283495">
        <w:rPr>
          <w:rFonts w:ascii="Times New Roman" w:hAnsi="Times New Roman"/>
          <w:sz w:val="20"/>
        </w:rPr>
        <w:t>Licensure for teaching in a State Board identified shortage area—2 points</w:t>
      </w:r>
    </w:p>
    <w:p w14:paraId="706C38AD" w14:textId="77777777" w:rsidR="009B5869" w:rsidRPr="00283495" w:rsidRDefault="009B5869" w:rsidP="009B5869">
      <w:pPr>
        <w:numPr>
          <w:ilvl w:val="0"/>
          <w:numId w:val="1"/>
        </w:numPr>
        <w:rPr>
          <w:rFonts w:ascii="Times New Roman" w:hAnsi="Times New Roman"/>
          <w:sz w:val="20"/>
        </w:rPr>
      </w:pPr>
      <w:r w:rsidRPr="00283495">
        <w:rPr>
          <w:rFonts w:ascii="Times New Roman" w:hAnsi="Times New Roman"/>
          <w:sz w:val="20"/>
        </w:rPr>
        <w:t xml:space="preserve">Multiple areas and/or grade levels of licensure as identified by the State Board—1 point per additional area or grade level as applicable.  For example, a P-4 license or a 5-8 social studies license is each worth one point. </w:t>
      </w:r>
    </w:p>
    <w:p w14:paraId="02C73731" w14:textId="77777777" w:rsidR="009B5869" w:rsidRPr="00283495" w:rsidRDefault="009B5869" w:rsidP="009B5869">
      <w:pPr>
        <w:ind w:firstLine="360"/>
        <w:rPr>
          <w:rFonts w:ascii="Times New Roman" w:hAnsi="Times New Roman"/>
          <w:sz w:val="20"/>
        </w:rPr>
      </w:pPr>
      <w:r w:rsidRPr="00283495">
        <w:rPr>
          <w:rFonts w:ascii="Times New Roman" w:hAnsi="Times New Roman"/>
          <w:sz w:val="20"/>
        </w:rPr>
        <w:t>When the school is conducting a RIF, all potentially affected teachers shall receive a listing of licensed personnel with corresponding point totals.  Upon receipt of the list, each teacher has ten (10) working days within which to appeal his or her assignment of points to the Director whose decision shall be final.  Except for changes made pursuant to the appeals process, no changes will be made to the list that would affect a teacher’s point total after the list is released.</w:t>
      </w:r>
    </w:p>
    <w:p w14:paraId="2F9D0D79" w14:textId="77777777" w:rsidR="009B5869" w:rsidRPr="00283495" w:rsidRDefault="009B5869" w:rsidP="009B5869">
      <w:pPr>
        <w:rPr>
          <w:rFonts w:ascii="Times New Roman" w:hAnsi="Times New Roman"/>
          <w:sz w:val="20"/>
        </w:rPr>
      </w:pPr>
      <w:r w:rsidRPr="00283495">
        <w:rPr>
          <w:rFonts w:ascii="Times New Roman" w:hAnsi="Times New Roman"/>
          <w:sz w:val="20"/>
        </w:rPr>
        <w:t> </w:t>
      </w:r>
      <w:r w:rsidRPr="00283495">
        <w:rPr>
          <w:rFonts w:ascii="Times New Roman" w:hAnsi="Times New Roman"/>
          <w:sz w:val="20"/>
        </w:rPr>
        <w:tab/>
      </w:r>
      <w:r w:rsidRPr="00283495">
        <w:rPr>
          <w:rFonts w:ascii="Times New Roman" w:eastAsia="Times New Roman" w:hAnsi="Times New Roman"/>
          <w:sz w:val="20"/>
        </w:rPr>
        <w:t>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Division of Elementary and Secondary Education, other than the attainment of annual professional development training; or teaching under a waiver from licensure.   </w:t>
      </w:r>
    </w:p>
    <w:p w14:paraId="371A970E" w14:textId="77777777" w:rsidR="009B5869" w:rsidRPr="00283495" w:rsidRDefault="009B5869" w:rsidP="009B5869">
      <w:pPr>
        <w:ind w:right="-828" w:firstLine="720"/>
        <w:rPr>
          <w:rFonts w:ascii="Times New Roman" w:hAnsi="Times New Roman"/>
          <w:sz w:val="20"/>
        </w:rPr>
      </w:pPr>
      <w:r w:rsidRPr="00283495">
        <w:rPr>
          <w:rFonts w:ascii="Times New Roman" w:hAnsi="Times New Roman"/>
          <w:sz w:val="20"/>
        </w:rPr>
        <w:t xml:space="preserve">No credit for years of service will be given at other public or private schools, or for higher education or Educational Service Cooperative employment. </w:t>
      </w:r>
    </w:p>
    <w:p w14:paraId="1221B221" w14:textId="77777777" w:rsidR="009B5869" w:rsidRPr="00283495" w:rsidRDefault="009B5869" w:rsidP="009B5869">
      <w:pPr>
        <w:pStyle w:val="Heading5"/>
        <w:rPr>
          <w:rFonts w:ascii="Times New Roman" w:hAnsi="Times New Roman"/>
        </w:rPr>
      </w:pPr>
      <w:r w:rsidRPr="00283495">
        <w:rPr>
          <w:rFonts w:ascii="Times New Roman" w:hAnsi="Times New Roman"/>
        </w:rPr>
        <w:t>RECALL</w:t>
      </w:r>
    </w:p>
    <w:p w14:paraId="31BB5EC0" w14:textId="77777777" w:rsidR="009B5869" w:rsidRPr="00283495" w:rsidRDefault="009B5869" w:rsidP="009B5869">
      <w:pPr>
        <w:ind w:right="-828"/>
        <w:rPr>
          <w:rFonts w:ascii="Times New Roman" w:hAnsi="Times New Roman"/>
          <w:sz w:val="20"/>
        </w:rPr>
      </w:pPr>
      <w:r w:rsidRPr="00283495">
        <w:rPr>
          <w:rFonts w:ascii="Times New Roman" w:hAnsi="Times New Roman"/>
          <w:sz w:val="20"/>
        </w:rPr>
        <w:t>There shall be no right of recall for any teachers.</w:t>
      </w:r>
    </w:p>
    <w:p w14:paraId="79D82084" w14:textId="77777777" w:rsidR="009B5869" w:rsidRDefault="009B5869"/>
    <w:sectPr w:rsidR="009B5869"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7A0"/>
    <w:multiLevelType w:val="hybridMultilevel"/>
    <w:tmpl w:val="7CEAB55E"/>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DF6980"/>
    <w:multiLevelType w:val="hybridMultilevel"/>
    <w:tmpl w:val="4F4A2E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39809288">
    <w:abstractNumId w:val="1"/>
  </w:num>
  <w:num w:numId="2" w16cid:durableId="109925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69"/>
    <w:rsid w:val="004F24B0"/>
    <w:rsid w:val="00622E12"/>
    <w:rsid w:val="009B5869"/>
    <w:rsid w:val="00BE7E86"/>
    <w:rsid w:val="00DE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8F31C1"/>
  <w15:chartTrackingRefBased/>
  <w15:docId w15:val="{8EDB4916-B997-2F4A-92BA-1C3CF6F7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69"/>
    <w:rPr>
      <w:rFonts w:ascii="Arial" w:eastAsia="Times" w:hAnsi="Arial" w:cs="Times New Roman"/>
      <w:noProof/>
      <w:kern w:val="0"/>
      <w:szCs w:val="20"/>
      <w14:ligatures w14:val="none"/>
    </w:rPr>
  </w:style>
  <w:style w:type="paragraph" w:styleId="Heading5">
    <w:name w:val="heading 5"/>
    <w:basedOn w:val="Normal"/>
    <w:next w:val="Normal"/>
    <w:link w:val="Heading5Char"/>
    <w:qFormat/>
    <w:rsid w:val="009B5869"/>
    <w:pPr>
      <w:keepNext/>
      <w:outlineLvl w:val="4"/>
    </w:pPr>
    <w:rPr>
      <w:b/>
      <w:sz w:val="20"/>
    </w:rPr>
  </w:style>
  <w:style w:type="paragraph" w:styleId="Heading6">
    <w:name w:val="heading 6"/>
    <w:basedOn w:val="Normal"/>
    <w:next w:val="Normal"/>
    <w:link w:val="Heading6Char"/>
    <w:qFormat/>
    <w:rsid w:val="009B5869"/>
    <w:pPr>
      <w:keepNext/>
      <w:ind w:right="-828"/>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B5869"/>
    <w:rPr>
      <w:rFonts w:ascii="Arial" w:eastAsia="Times" w:hAnsi="Arial" w:cs="Times New Roman"/>
      <w:b/>
      <w:noProof/>
      <w:kern w:val="0"/>
      <w:sz w:val="20"/>
      <w:szCs w:val="20"/>
      <w14:ligatures w14:val="none"/>
    </w:rPr>
  </w:style>
  <w:style w:type="character" w:customStyle="1" w:styleId="Heading6Char">
    <w:name w:val="Heading 6 Char"/>
    <w:basedOn w:val="DefaultParagraphFont"/>
    <w:link w:val="Heading6"/>
    <w:rsid w:val="009B5869"/>
    <w:rPr>
      <w:rFonts w:ascii="Arial" w:eastAsia="Times" w:hAnsi="Arial" w:cs="Times New Roman"/>
      <w:b/>
      <w:noProof/>
      <w:kern w:val="0"/>
      <w:szCs w:val="20"/>
      <w14:ligatures w14:val="none"/>
    </w:rPr>
  </w:style>
  <w:style w:type="paragraph" w:styleId="BodyText3">
    <w:name w:val="Body Text 3"/>
    <w:basedOn w:val="Normal"/>
    <w:link w:val="BodyText3Char"/>
    <w:rsid w:val="009B5869"/>
    <w:pPr>
      <w:ind w:right="-828"/>
    </w:pPr>
    <w:rPr>
      <w:spacing w:val="-8"/>
    </w:rPr>
  </w:style>
  <w:style w:type="character" w:customStyle="1" w:styleId="BodyText3Char">
    <w:name w:val="Body Text 3 Char"/>
    <w:basedOn w:val="DefaultParagraphFont"/>
    <w:link w:val="BodyText3"/>
    <w:rsid w:val="009B5869"/>
    <w:rPr>
      <w:rFonts w:ascii="Arial" w:eastAsia="Times" w:hAnsi="Arial" w:cs="Times New Roman"/>
      <w:noProof/>
      <w:spacing w:val="-8"/>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2</cp:revision>
  <dcterms:created xsi:type="dcterms:W3CDTF">2023-11-10T21:05:00Z</dcterms:created>
  <dcterms:modified xsi:type="dcterms:W3CDTF">2023-11-10T21:05:00Z</dcterms:modified>
</cp:coreProperties>
</file>