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F987" w14:textId="77777777" w:rsidR="00102AD5" w:rsidRPr="009D31A1" w:rsidRDefault="00102AD5" w:rsidP="00102AD5">
      <w:pPr>
        <w:rPr>
          <w:rFonts w:ascii="Times New Roman" w:hAnsi="Times New Roman"/>
          <w:b/>
          <w:color w:val="000000"/>
          <w:sz w:val="20"/>
        </w:rPr>
      </w:pPr>
      <w:r w:rsidRPr="009D31A1">
        <w:rPr>
          <w:rFonts w:ascii="Times New Roman" w:hAnsi="Times New Roman"/>
          <w:b/>
          <w:color w:val="000000"/>
          <w:sz w:val="20"/>
        </w:rPr>
        <w:t>LICENSED PERSONNEL SALARY SCHEDULE</w:t>
      </w:r>
    </w:p>
    <w:p w14:paraId="1A7B9460" w14:textId="77777777" w:rsidR="00102AD5" w:rsidRPr="009D31A1" w:rsidRDefault="00102AD5" w:rsidP="00102AD5">
      <w:pPr>
        <w:rPr>
          <w:rFonts w:ascii="Times New Roman" w:hAnsi="Times New Roman"/>
          <w:b/>
          <w:color w:val="000000"/>
          <w:sz w:val="20"/>
        </w:rPr>
      </w:pPr>
    </w:p>
    <w:p w14:paraId="11F7E2AC" w14:textId="77777777" w:rsidR="00102AD5" w:rsidRPr="00301566" w:rsidRDefault="00102AD5" w:rsidP="00102AD5">
      <w:pPr>
        <w:rPr>
          <w:rFonts w:ascii="Times New Roman" w:hAnsi="Times New Roman"/>
          <w:bCs/>
          <w:color w:val="000000"/>
          <w:sz w:val="20"/>
          <w:u w:val="single"/>
        </w:rPr>
      </w:pPr>
      <w:r w:rsidRPr="00301566">
        <w:rPr>
          <w:rFonts w:ascii="Times New Roman" w:hAnsi="Times New Roman"/>
          <w:bCs/>
          <w:color w:val="000000"/>
          <w:sz w:val="20"/>
          <w:u w:val="single"/>
        </w:rPr>
        <w:t>Teacher Salary Schedule</w:t>
      </w:r>
    </w:p>
    <w:p w14:paraId="6DBF9202" w14:textId="77777777" w:rsidR="00102AD5" w:rsidRPr="00301566" w:rsidRDefault="00102AD5" w:rsidP="00102AD5">
      <w:pPr>
        <w:rPr>
          <w:rFonts w:ascii="Times New Roman" w:hAnsi="Times New Roman"/>
          <w:color w:val="000000"/>
          <w:sz w:val="20"/>
        </w:rPr>
      </w:pPr>
    </w:p>
    <w:p w14:paraId="69515966" w14:textId="77777777" w:rsidR="00102AD5" w:rsidRPr="00301566" w:rsidRDefault="00102AD5" w:rsidP="00102AD5">
      <w:pPr>
        <w:ind w:firstLine="720"/>
        <w:rPr>
          <w:rFonts w:ascii="Times New Roman" w:hAnsi="Times New Roman"/>
          <w:color w:val="000000"/>
          <w:sz w:val="20"/>
        </w:rPr>
      </w:pPr>
      <w:r w:rsidRPr="00301566">
        <w:rPr>
          <w:rFonts w:ascii="Times New Roman" w:hAnsi="Times New Roman"/>
          <w:color w:val="000000"/>
          <w:sz w:val="20"/>
        </w:rPr>
        <w:t>Years Experience</w:t>
      </w:r>
      <w:r w:rsidRPr="00301566">
        <w:rPr>
          <w:rFonts w:ascii="Times New Roman" w:hAnsi="Times New Roman"/>
          <w:color w:val="000000"/>
          <w:sz w:val="20"/>
        </w:rPr>
        <w:tab/>
        <w:t xml:space="preserve">    BA Degree Salary</w:t>
      </w:r>
      <w:r w:rsidRPr="00301566">
        <w:rPr>
          <w:rFonts w:ascii="Times New Roman" w:hAnsi="Times New Roman"/>
          <w:color w:val="000000"/>
          <w:sz w:val="20"/>
        </w:rPr>
        <w:tab/>
        <w:t xml:space="preserve">                  MA Degree Salary</w:t>
      </w:r>
    </w:p>
    <w:p w14:paraId="70DF95DD" w14:textId="77777777" w:rsidR="00102AD5" w:rsidRPr="00301566" w:rsidRDefault="00102AD5" w:rsidP="00102AD5">
      <w:pPr>
        <w:rPr>
          <w:rFonts w:ascii="Times New Roman" w:hAnsi="Times New Roman"/>
          <w:color w:val="000000"/>
          <w:sz w:val="20"/>
        </w:rPr>
      </w:pPr>
    </w:p>
    <w:p w14:paraId="4C852A22"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$36,000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$40,650</w:t>
      </w:r>
    </w:p>
    <w:p w14:paraId="2BAE3517"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$36,450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$41,150</w:t>
      </w:r>
    </w:p>
    <w:p w14:paraId="55378BEB"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2</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$36,900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$41,650</w:t>
      </w:r>
    </w:p>
    <w:p w14:paraId="4EFFAB09"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3</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$37,350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$42,150</w:t>
      </w:r>
    </w:p>
    <w:p w14:paraId="41514AFE"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4</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$37,800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$42,650</w:t>
      </w:r>
    </w:p>
    <w:p w14:paraId="66B6BA21"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5</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$38,250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$43,150</w:t>
      </w:r>
    </w:p>
    <w:p w14:paraId="0B0F6540"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6</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$38,700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$43,650</w:t>
      </w:r>
    </w:p>
    <w:p w14:paraId="68ABF2E2"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7</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$39,150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$44,150</w:t>
      </w:r>
    </w:p>
    <w:p w14:paraId="2791AF81"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8</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$39,600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$44,650</w:t>
      </w:r>
    </w:p>
    <w:p w14:paraId="1B06B4D1"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9</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$40,050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$45,150</w:t>
      </w:r>
    </w:p>
    <w:p w14:paraId="6B537E4E"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$40,500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$45,650</w:t>
      </w:r>
    </w:p>
    <w:p w14:paraId="7D216201"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11</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$40,950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$46,150</w:t>
      </w:r>
    </w:p>
    <w:p w14:paraId="04B9C152"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12</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$41,400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$46,650</w:t>
      </w:r>
    </w:p>
    <w:p w14:paraId="653A0B21"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13</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$41,850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$47,150</w:t>
      </w:r>
    </w:p>
    <w:p w14:paraId="7EC9CE7F"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14</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$42,300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$47,650</w:t>
      </w:r>
    </w:p>
    <w:p w14:paraId="1F03D25A" w14:textId="77777777" w:rsidR="00102AD5" w:rsidRPr="00301566" w:rsidRDefault="00102AD5" w:rsidP="00102AD5">
      <w:pPr>
        <w:rPr>
          <w:rFonts w:ascii="Times New Roman" w:hAnsi="Times New Roman"/>
          <w:color w:val="000000"/>
          <w:sz w:val="20"/>
        </w:rPr>
      </w:pPr>
      <w:r w:rsidRPr="00301566">
        <w:rPr>
          <w:rFonts w:ascii="Times New Roman" w:hAnsi="Times New Roman"/>
          <w:color w:val="000000"/>
          <w:sz w:val="20"/>
        </w:rPr>
        <w:tab/>
      </w:r>
      <w:r w:rsidRPr="00301566">
        <w:rPr>
          <w:rFonts w:ascii="Times New Roman" w:hAnsi="Times New Roman"/>
          <w:color w:val="000000"/>
          <w:sz w:val="20"/>
        </w:rPr>
        <w:tab/>
        <w:t xml:space="preserve">15 </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$42,750</w:t>
      </w:r>
      <w:r w:rsidRPr="00301566">
        <w:rPr>
          <w:rFonts w:ascii="Times New Roman" w:hAnsi="Times New Roman"/>
          <w:color w:val="000000"/>
          <w:sz w:val="20"/>
        </w:rPr>
        <w:tab/>
      </w:r>
      <w:r w:rsidRPr="00301566">
        <w:rPr>
          <w:rFonts w:ascii="Times New Roman" w:hAnsi="Times New Roman"/>
          <w:color w:val="000000"/>
          <w:sz w:val="20"/>
        </w:rPr>
        <w:tab/>
      </w:r>
      <w:r w:rsidRPr="00301566">
        <w:rPr>
          <w:rFonts w:ascii="Times New Roman" w:hAnsi="Times New Roman"/>
          <w:color w:val="000000"/>
          <w:sz w:val="20"/>
        </w:rPr>
        <w:tab/>
        <w:t>$48,150</w:t>
      </w:r>
    </w:p>
    <w:p w14:paraId="70F233D7" w14:textId="77777777" w:rsidR="00102AD5" w:rsidRPr="00102AD5" w:rsidRDefault="00102AD5" w:rsidP="00102AD5">
      <w:pPr>
        <w:ind w:firstLine="720"/>
        <w:rPr>
          <w:rFonts w:ascii="Times New Roman" w:eastAsia="Times New Roman" w:hAnsi="Times New Roman"/>
          <w:sz w:val="20"/>
        </w:rPr>
      </w:pPr>
      <w:r w:rsidRPr="00102AD5">
        <w:rPr>
          <w:rFonts w:ascii="Times New Roman" w:eastAsia="Times New Roman" w:hAnsi="Times New Roman"/>
          <w:sz w:val="20"/>
        </w:rPr>
        <w:t xml:space="preserve">State law requires the School to include its teacher salary schedule, including stipends and other material benefits, in its written personnel policies.  In developing the salary schedule, the School will establish a normal base contract period for teachers. The School is required to post the salary schedule on its website by September 15 of each year and should place an obvious hyperlink, button, or menu item on the website's homepage that links directly to the current year licensed policies and salary schedule. </w:t>
      </w:r>
    </w:p>
    <w:p w14:paraId="16BBBE90" w14:textId="77777777" w:rsidR="00102AD5" w:rsidRPr="00102AD5" w:rsidRDefault="00102AD5" w:rsidP="00102AD5">
      <w:pPr>
        <w:ind w:firstLine="720"/>
        <w:rPr>
          <w:rFonts w:ascii="Times New Roman" w:hAnsi="Times New Roman"/>
          <w:color w:val="000000"/>
          <w:sz w:val="20"/>
        </w:rPr>
      </w:pPr>
      <w:r w:rsidRPr="00102AD5">
        <w:rPr>
          <w:rFonts w:ascii="Times New Roman" w:hAnsi="Times New Roman"/>
          <w:color w:val="000000"/>
          <w:sz w:val="20"/>
        </w:rPr>
        <w:t>For the purposes of the salary schedules, licensed personnel will have worked a “year” if he/she works at least 160 days.</w:t>
      </w:r>
      <w:r w:rsidRPr="00102AD5">
        <w:rPr>
          <w:rFonts w:ascii="Times New Roman" w:hAnsi="Times New Roman"/>
          <w:color w:val="000000"/>
          <w:sz w:val="20"/>
          <w:vertAlign w:val="superscript"/>
        </w:rPr>
        <w:t xml:space="preserve">  </w:t>
      </w:r>
      <w:r w:rsidRPr="00102AD5">
        <w:rPr>
          <w:rFonts w:ascii="Times New Roman" w:hAnsi="Times New Roman"/>
          <w:color w:val="000000"/>
          <w:sz w:val="20"/>
        </w:rPr>
        <w:t>Only whole years of teaching experience (160 days) will be accepted for determining placement on the salary schedule.</w:t>
      </w:r>
    </w:p>
    <w:p w14:paraId="3B8A4CBD" w14:textId="77777777" w:rsidR="00102AD5" w:rsidRPr="00102AD5" w:rsidRDefault="00102AD5" w:rsidP="00102AD5">
      <w:pPr>
        <w:ind w:firstLine="720"/>
        <w:rPr>
          <w:rFonts w:ascii="Times New Roman" w:eastAsia="Times New Roman" w:hAnsi="Times New Roman"/>
          <w:sz w:val="20"/>
        </w:rPr>
      </w:pPr>
      <w:r w:rsidRPr="00102AD5">
        <w:rPr>
          <w:rFonts w:ascii="Times New Roman" w:eastAsia="Times New Roman" w:hAnsi="Times New Roman"/>
          <w:sz w:val="20"/>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43AED1DE" w14:textId="77777777" w:rsidR="00102AD5" w:rsidRPr="00102AD5" w:rsidRDefault="00102AD5" w:rsidP="00102AD5">
      <w:pPr>
        <w:ind w:firstLine="720"/>
        <w:rPr>
          <w:rFonts w:ascii="Times New Roman" w:eastAsia="Times New Roman" w:hAnsi="Times New Roman"/>
          <w:sz w:val="20"/>
        </w:rPr>
      </w:pPr>
      <w:r w:rsidRPr="00102AD5">
        <w:rPr>
          <w:rFonts w:ascii="Times New Roman" w:eastAsia="Times New Roman" w:hAnsi="Times New Roman"/>
          <w:sz w:val="20"/>
        </w:rPr>
        <w:t xml:space="preserve">Licensed personnel who have earned additional, relevant degrees or sufficient college hours to warrant a salary change are responsible for reporting and supplying a transcript to </w:t>
      </w:r>
      <w:r w:rsidRPr="00102AD5">
        <w:rPr>
          <w:rFonts w:ascii="Times New Roman" w:eastAsia="Times New Roman" w:hAnsi="Times New Roman"/>
          <w:sz w:val="20"/>
        </w:rPr>
        <w:softHyphen/>
      </w:r>
      <w:r w:rsidRPr="00102AD5">
        <w:rPr>
          <w:rFonts w:ascii="Times New Roman" w:eastAsia="Times New Roman" w:hAnsi="Times New Roman"/>
          <w:sz w:val="20"/>
        </w:rPr>
        <w:softHyphen/>
      </w:r>
      <w:r w:rsidRPr="00102AD5">
        <w:rPr>
          <w:rFonts w:ascii="Times New Roman" w:eastAsia="Times New Roman" w:hAnsi="Times New Roman"/>
          <w:sz w:val="20"/>
        </w:rPr>
        <w:softHyphen/>
        <w:t xml:space="preserve">the Director. The appropriate salary increase will be reflected in the next paycheck provided it is at least two (2) weeks from the time the notice and documentation is delivered. All salary changes will be on a “go forward” basis, and no back pay will be awarded. </w:t>
      </w:r>
    </w:p>
    <w:p w14:paraId="24B5F802" w14:textId="77777777" w:rsidR="00102AD5" w:rsidRPr="00102AD5" w:rsidRDefault="00102AD5" w:rsidP="00102AD5">
      <w:pPr>
        <w:ind w:firstLine="720"/>
        <w:rPr>
          <w:rFonts w:ascii="Times New Roman" w:hAnsi="Times New Roman"/>
          <w:color w:val="000000"/>
          <w:sz w:val="20"/>
        </w:rPr>
      </w:pPr>
      <w:r w:rsidRPr="00102AD5">
        <w:rPr>
          <w:rFonts w:ascii="Times New Roman" w:hAnsi="Times New Roman"/>
          <w:color w:val="000000"/>
          <w:sz w:val="20"/>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14:paraId="73F82DB4" w14:textId="77777777" w:rsidR="00102AD5" w:rsidRPr="00102AD5" w:rsidRDefault="00102AD5" w:rsidP="00102AD5">
      <w:pPr>
        <w:ind w:firstLine="720"/>
        <w:rPr>
          <w:rFonts w:ascii="Times New Roman" w:hAnsi="Times New Roman"/>
          <w:color w:val="000000"/>
          <w:sz w:val="20"/>
        </w:rPr>
      </w:pPr>
      <w:r w:rsidRPr="00102AD5">
        <w:rPr>
          <w:rFonts w:ascii="Times New Roman" w:hAnsi="Times New Roman"/>
          <w:color w:val="000000"/>
          <w:sz w:val="20"/>
        </w:rPr>
        <w:t>After school tutoring teachers will be paid an hourly rate based upon 1.5 times the hourly rate for step 0, category 1 of the salary schedule.</w:t>
      </w:r>
    </w:p>
    <w:p w14:paraId="12FE4F73" w14:textId="77777777" w:rsidR="00102AD5" w:rsidRPr="00102AD5" w:rsidRDefault="00102AD5" w:rsidP="00102AD5">
      <w:pPr>
        <w:ind w:firstLine="720"/>
        <w:rPr>
          <w:rFonts w:ascii="Times New Roman" w:hAnsi="Times New Roman"/>
          <w:color w:val="000000"/>
          <w:sz w:val="20"/>
        </w:rPr>
      </w:pPr>
      <w:r w:rsidRPr="00102AD5">
        <w:rPr>
          <w:rFonts w:ascii="Times New Roman" w:hAnsi="Times New Roman"/>
          <w:color w:val="000000"/>
          <w:sz w:val="20"/>
        </w:rPr>
        <w:t>Classroom Teacher contracts will be issued on a semester basis, and licensed personnel will be paid in 12 monthly checks according to salaries determined by the salary schedule.</w:t>
      </w:r>
    </w:p>
    <w:p w14:paraId="413AA866" w14:textId="77777777" w:rsidR="00102AD5" w:rsidRPr="00102AD5" w:rsidRDefault="00102AD5" w:rsidP="00102AD5">
      <w:pPr>
        <w:ind w:firstLine="360"/>
        <w:rPr>
          <w:rFonts w:ascii="Times New Roman" w:hAnsi="Times New Roman"/>
          <w:color w:val="000000"/>
          <w:sz w:val="20"/>
        </w:rPr>
      </w:pPr>
      <w:r w:rsidRPr="00102AD5">
        <w:rPr>
          <w:rFonts w:ascii="Times New Roman" w:hAnsi="Times New Roman"/>
          <w:color w:val="000000"/>
          <w:sz w:val="20"/>
        </w:rPr>
        <w:t>Licensed personnel assuming administrative duties will be paid according to the Administrator’s Salary. Certified Degree column refers to personnel who possess the minimum of building level administrative credentials and perform administrative duties.  Stipends are as follows:</w:t>
      </w:r>
    </w:p>
    <w:p w14:paraId="025B1EAF" w14:textId="77777777" w:rsidR="00102AD5" w:rsidRPr="00102AD5" w:rsidRDefault="00102AD5" w:rsidP="00102AD5">
      <w:pPr>
        <w:numPr>
          <w:ilvl w:val="0"/>
          <w:numId w:val="1"/>
        </w:numPr>
        <w:contextualSpacing/>
        <w:rPr>
          <w:rFonts w:ascii="Times New Roman" w:hAnsi="Times New Roman"/>
          <w:color w:val="000000"/>
          <w:spacing w:val="-8"/>
          <w:sz w:val="20"/>
        </w:rPr>
      </w:pPr>
      <w:r w:rsidRPr="00102AD5">
        <w:rPr>
          <w:rFonts w:ascii="Times New Roman" w:hAnsi="Times New Roman"/>
          <w:color w:val="000000"/>
          <w:spacing w:val="-8"/>
          <w:sz w:val="20"/>
        </w:rPr>
        <w:t>Assistant Director</w:t>
      </w:r>
      <w:r w:rsidRPr="00102AD5">
        <w:rPr>
          <w:rFonts w:ascii="Times New Roman" w:hAnsi="Times New Roman"/>
          <w:color w:val="000000"/>
          <w:spacing w:val="-8"/>
          <w:sz w:val="20"/>
        </w:rPr>
        <w:tab/>
      </w:r>
      <w:r w:rsidRPr="00102AD5">
        <w:rPr>
          <w:rFonts w:ascii="Times New Roman" w:hAnsi="Times New Roman"/>
          <w:color w:val="000000"/>
          <w:spacing w:val="-8"/>
          <w:sz w:val="20"/>
        </w:rPr>
        <w:tab/>
      </w:r>
      <w:r w:rsidRPr="00102AD5">
        <w:rPr>
          <w:rFonts w:ascii="Times New Roman" w:hAnsi="Times New Roman"/>
          <w:color w:val="000000"/>
          <w:spacing w:val="-8"/>
          <w:sz w:val="20"/>
        </w:rPr>
        <w:tab/>
      </w:r>
      <w:r w:rsidRPr="00102AD5">
        <w:rPr>
          <w:rFonts w:ascii="Times New Roman" w:hAnsi="Times New Roman"/>
          <w:color w:val="000000"/>
          <w:spacing w:val="-8"/>
          <w:sz w:val="20"/>
        </w:rPr>
        <w:tab/>
        <w:t xml:space="preserve">5.00% </w:t>
      </w:r>
    </w:p>
    <w:p w14:paraId="7CB4D9F1" w14:textId="77777777" w:rsidR="00102AD5" w:rsidRPr="00102AD5" w:rsidRDefault="00102AD5" w:rsidP="00102AD5">
      <w:pPr>
        <w:numPr>
          <w:ilvl w:val="0"/>
          <w:numId w:val="1"/>
        </w:numPr>
        <w:contextualSpacing/>
        <w:rPr>
          <w:rFonts w:ascii="Times New Roman" w:hAnsi="Times New Roman"/>
          <w:color w:val="000000"/>
          <w:spacing w:val="-8"/>
          <w:sz w:val="20"/>
        </w:rPr>
      </w:pPr>
      <w:r w:rsidRPr="00102AD5">
        <w:rPr>
          <w:rFonts w:ascii="Times New Roman" w:hAnsi="Times New Roman"/>
          <w:color w:val="000000"/>
          <w:spacing w:val="-8"/>
          <w:sz w:val="20"/>
        </w:rPr>
        <w:t>Payroll Clerk</w:t>
      </w:r>
      <w:r w:rsidRPr="00102AD5">
        <w:rPr>
          <w:rFonts w:ascii="Times New Roman" w:hAnsi="Times New Roman"/>
          <w:color w:val="000000"/>
          <w:spacing w:val="-8"/>
          <w:sz w:val="20"/>
        </w:rPr>
        <w:tab/>
      </w:r>
      <w:r w:rsidRPr="00102AD5">
        <w:rPr>
          <w:rFonts w:ascii="Times New Roman" w:hAnsi="Times New Roman"/>
          <w:color w:val="000000"/>
          <w:spacing w:val="-8"/>
          <w:sz w:val="20"/>
        </w:rPr>
        <w:tab/>
      </w:r>
      <w:r w:rsidRPr="00102AD5">
        <w:rPr>
          <w:rFonts w:ascii="Times New Roman" w:hAnsi="Times New Roman"/>
          <w:color w:val="000000"/>
          <w:spacing w:val="-8"/>
          <w:sz w:val="20"/>
        </w:rPr>
        <w:tab/>
      </w:r>
      <w:r w:rsidRPr="00102AD5">
        <w:rPr>
          <w:rFonts w:ascii="Times New Roman" w:hAnsi="Times New Roman"/>
          <w:color w:val="000000"/>
          <w:spacing w:val="-8"/>
          <w:sz w:val="20"/>
        </w:rPr>
        <w:tab/>
        <w:t>6.25%</w:t>
      </w:r>
    </w:p>
    <w:p w14:paraId="4119DF80" w14:textId="77777777" w:rsidR="00102AD5" w:rsidRPr="00102AD5" w:rsidRDefault="00102AD5" w:rsidP="00102AD5">
      <w:pPr>
        <w:ind w:left="360"/>
        <w:rPr>
          <w:rFonts w:ascii="Times New Roman" w:eastAsia="Times New Roman" w:hAnsi="Times New Roman"/>
          <w:sz w:val="20"/>
        </w:rPr>
      </w:pPr>
      <w:r w:rsidRPr="00102AD5">
        <w:rPr>
          <w:rFonts w:ascii="Times New Roman" w:hAnsi="Times New Roman"/>
          <w:color w:val="000000"/>
          <w:sz w:val="20"/>
        </w:rPr>
        <w:tab/>
      </w:r>
    </w:p>
    <w:p w14:paraId="18A0001A" w14:textId="77777777" w:rsidR="00102AD5" w:rsidRPr="00102AD5" w:rsidRDefault="00102AD5" w:rsidP="00102AD5">
      <w:pPr>
        <w:keepNext/>
        <w:outlineLvl w:val="7"/>
        <w:rPr>
          <w:rFonts w:ascii="Times New Roman" w:hAnsi="Times New Roman"/>
          <w:color w:val="000000"/>
          <w:sz w:val="20"/>
          <w:u w:val="single"/>
        </w:rPr>
      </w:pPr>
      <w:r w:rsidRPr="00102AD5">
        <w:rPr>
          <w:rFonts w:ascii="Times New Roman" w:hAnsi="Times New Roman"/>
          <w:color w:val="000000"/>
          <w:sz w:val="20"/>
          <w:u w:val="single"/>
        </w:rPr>
        <w:t>Arkansas Professional Educator Licensure Preparation (ArPEP) Program</w:t>
      </w:r>
    </w:p>
    <w:p w14:paraId="4D30ADAD" w14:textId="77777777" w:rsidR="00102AD5" w:rsidRPr="00102AD5" w:rsidRDefault="00102AD5" w:rsidP="00102AD5">
      <w:pPr>
        <w:rPr>
          <w:rFonts w:ascii="Times New Roman" w:hAnsi="Times New Roman"/>
          <w:sz w:val="20"/>
        </w:rPr>
      </w:pPr>
      <w:r w:rsidRPr="00102AD5">
        <w:rPr>
          <w:rFonts w:ascii="Times New Roman" w:hAnsi="Times New Roman"/>
          <w:sz w:val="20"/>
        </w:rPr>
        <w:t xml:space="preserve">Each employee newly hired by the school to teach under the Arkansas Professional Educator Preparation (ArPEP) Program shall initially be placed on the salary schedule in the category of a bachelor’s degree with no experience, unless the ArPEP program employee has previous teaching experience which requires a different placement on the schedule. Upon receiving his/her initial or standard teaching license, the employee shall be moved to the position on </w:t>
      </w:r>
      <w:r w:rsidRPr="00102AD5">
        <w:rPr>
          <w:rFonts w:ascii="Times New Roman" w:hAnsi="Times New Roman"/>
          <w:sz w:val="20"/>
        </w:rPr>
        <w:lastRenderedPageBreak/>
        <w:t>the salary schedule that corresponds to the level of education degree earned by the employee which is relevant to the employee’s position. Employee’s degrees which are not relevant to the ArPEP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5F83A395" w14:textId="77777777" w:rsidR="00102AD5" w:rsidRPr="00102AD5" w:rsidRDefault="00102AD5" w:rsidP="00102AD5">
      <w:pPr>
        <w:rPr>
          <w:rFonts w:ascii="Times New Roman" w:hAnsi="Times New Roman"/>
          <w:sz w:val="20"/>
        </w:rPr>
      </w:pPr>
    </w:p>
    <w:p w14:paraId="58276DE2" w14:textId="77777777" w:rsidR="00102AD5" w:rsidRPr="00102AD5" w:rsidRDefault="00102AD5" w:rsidP="00102AD5">
      <w:pPr>
        <w:keepNext/>
        <w:outlineLvl w:val="8"/>
        <w:rPr>
          <w:rFonts w:ascii="Times New Roman" w:hAnsi="Times New Roman"/>
          <w:sz w:val="20"/>
          <w:u w:val="single"/>
        </w:rPr>
      </w:pPr>
      <w:r w:rsidRPr="00102AD5">
        <w:rPr>
          <w:rFonts w:ascii="Times New Roman" w:hAnsi="Times New Roman"/>
          <w:sz w:val="20"/>
          <w:u w:val="single"/>
        </w:rPr>
        <w:t>Licensed employee, seeking additional area or areas of licensure</w:t>
      </w:r>
    </w:p>
    <w:p w14:paraId="7BAF605F" w14:textId="77777777" w:rsidR="00102AD5" w:rsidRPr="00102AD5" w:rsidRDefault="00102AD5" w:rsidP="00102AD5">
      <w:pPr>
        <w:rPr>
          <w:rFonts w:ascii="Times New Roman" w:hAnsi="Times New Roman"/>
          <w:sz w:val="20"/>
        </w:rPr>
      </w:pPr>
      <w:r w:rsidRPr="00102AD5">
        <w:rPr>
          <w:rFonts w:ascii="Times New Roman" w:hAnsi="Times New Roman"/>
          <w:sz w:val="20"/>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6EEF97F5" w14:textId="77777777" w:rsidR="00102AD5" w:rsidRDefault="00102AD5"/>
    <w:sectPr w:rsidR="00102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53FD6"/>
    <w:multiLevelType w:val="hybridMultilevel"/>
    <w:tmpl w:val="7FE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11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D5"/>
    <w:rsid w:val="0010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0A29"/>
  <w15:chartTrackingRefBased/>
  <w15:docId w15:val="{FA1D9268-87A0-4A9B-9339-E86D8430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5"/>
    <w:pPr>
      <w:spacing w:after="0" w:line="240" w:lineRule="auto"/>
    </w:pPr>
    <w:rPr>
      <w:rFonts w:ascii="Arial" w:eastAsia="Times" w:hAnsi="Arial"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2022-08-08T21:29:00Z</dcterms:created>
  <dcterms:modified xsi:type="dcterms:W3CDTF">2022-08-08T21:31:00Z</dcterms:modified>
</cp:coreProperties>
</file>